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DB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5">
        <w:rPr>
          <w:rFonts w:ascii="Times New Roman" w:hAnsi="Times New Roman" w:cs="Times New Roman"/>
          <w:b/>
          <w:sz w:val="24"/>
          <w:szCs w:val="24"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5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56363A" w:rsidRPr="003A21D1" w:rsidRDefault="00937DAB" w:rsidP="003A21D1">
      <w:pPr>
        <w:ind w:left="993" w:righ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  <w:r w:rsidR="0056363A" w:rsidRPr="002958F5">
        <w:rPr>
          <w:rFonts w:ascii="Times New Roman" w:hAnsi="Times New Roman" w:cs="Times New Roman"/>
          <w:b/>
          <w:sz w:val="24"/>
          <w:szCs w:val="24"/>
        </w:rPr>
        <w:t>«</w:t>
      </w:r>
      <w:r w:rsid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A21D1" w:rsidRP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мотивации,</w:t>
      </w:r>
      <w:r w:rsid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1D1" w:rsidRP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творческих способностей</w:t>
      </w:r>
      <w:r w:rsid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</w:t>
      </w:r>
      <w:r w:rsidR="003A21D1" w:rsidRP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3A21D1" w:rsidRP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21D1" w:rsidRP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 w:rsidR="003A21D1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 решения нестандартных задач на внеурочных занятиях</w:t>
      </w:r>
      <w:r w:rsidR="0056363A" w:rsidRPr="002958F5">
        <w:rPr>
          <w:rFonts w:ascii="Times New Roman" w:hAnsi="Times New Roman" w:cs="Times New Roman"/>
          <w:b/>
          <w:sz w:val="24"/>
          <w:szCs w:val="24"/>
        </w:rPr>
        <w:t>»</w:t>
      </w:r>
    </w:p>
    <w:p w:rsidR="0056363A" w:rsidRPr="002958F5" w:rsidRDefault="00937DAB" w:rsidP="006E05DC">
      <w:pPr>
        <w:ind w:left="851" w:right="12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разработки:</w:t>
      </w:r>
      <w:r w:rsidR="006E05DC">
        <w:rPr>
          <w:rFonts w:ascii="Times New Roman" w:hAnsi="Times New Roman" w:cs="Times New Roman"/>
          <w:b/>
          <w:sz w:val="24"/>
          <w:szCs w:val="24"/>
        </w:rPr>
        <w:t xml:space="preserve"> Решение олимпиадных задач с помощью краткой записи рисунком</w:t>
      </w: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2958F5" w:rsidRDefault="0056363A">
      <w:pPr>
        <w:rPr>
          <w:rFonts w:ascii="Times New Roman" w:hAnsi="Times New Roman" w:cs="Times New Roman"/>
          <w:sz w:val="24"/>
          <w:szCs w:val="24"/>
        </w:rPr>
      </w:pPr>
      <w:r w:rsidRPr="002958F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958F5" w:rsidRDefault="002958F5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29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363A" w:rsidRPr="002958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63A" w:rsidRPr="002958F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849" w:rsidRPr="002958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21D1">
        <w:rPr>
          <w:rFonts w:ascii="Times New Roman" w:hAnsi="Times New Roman" w:cs="Times New Roman"/>
          <w:b/>
          <w:sz w:val="24"/>
          <w:szCs w:val="24"/>
        </w:rPr>
        <w:t>Дерюга Татьяна Алексеевна</w:t>
      </w: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Default="0056363A">
      <w:pPr>
        <w:rPr>
          <w:rFonts w:ascii="Times New Roman" w:hAnsi="Times New Roman" w:cs="Times New Roman"/>
          <w:sz w:val="24"/>
          <w:szCs w:val="24"/>
        </w:rPr>
      </w:pPr>
    </w:p>
    <w:p w:rsidR="002958F5" w:rsidRDefault="002958F5">
      <w:pPr>
        <w:rPr>
          <w:rFonts w:ascii="Times New Roman" w:hAnsi="Times New Roman" w:cs="Times New Roman"/>
          <w:sz w:val="24"/>
          <w:szCs w:val="24"/>
        </w:rPr>
      </w:pPr>
    </w:p>
    <w:p w:rsidR="002958F5" w:rsidRPr="002958F5" w:rsidRDefault="002958F5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324849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5">
        <w:rPr>
          <w:rFonts w:ascii="Times New Roman" w:hAnsi="Times New Roman" w:cs="Times New Roman"/>
          <w:b/>
          <w:sz w:val="24"/>
          <w:szCs w:val="24"/>
        </w:rPr>
        <w:lastRenderedPageBreak/>
        <w:t>2024</w:t>
      </w:r>
      <w:r w:rsidR="00086AC4">
        <w:rPr>
          <w:rFonts w:ascii="Times New Roman" w:hAnsi="Times New Roman" w:cs="Times New Roman"/>
          <w:b/>
          <w:sz w:val="24"/>
          <w:szCs w:val="24"/>
        </w:rPr>
        <w:t xml:space="preserve"> – 2025 учебный</w:t>
      </w:r>
      <w:r w:rsidRPr="002958F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86AC4">
        <w:rPr>
          <w:rFonts w:ascii="Times New Roman" w:hAnsi="Times New Roman" w:cs="Times New Roman"/>
          <w:b/>
          <w:sz w:val="24"/>
          <w:szCs w:val="24"/>
        </w:rPr>
        <w:t>од</w:t>
      </w:r>
    </w:p>
    <w:p w:rsidR="00213479" w:rsidRDefault="00213479" w:rsidP="00213479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1. ВВЕДЕНИЕ</w:t>
      </w:r>
    </w:p>
    <w:p w:rsidR="00937DAB" w:rsidRDefault="00213479" w:rsidP="00937DAB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DA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Успешность ученика начальн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школы выражается не только в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отметках, но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и в желании участвовать в конкурсах, олимпиадах, в желании проявить себя,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в стремлении к новым победам.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Нельзя ограничивать детей только рамками школьной программы. Надо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раскрепостить мышление ученика, использовать те богатейшие возможности,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которые дала е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природа.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Олимпиада занимает важное место в развитии младших школьников. Она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каждому ребенку реализовать свои способности и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повысить самооценку, вызывает и усиливает интерес к изучаемому предмету.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Кроме того, олимпиада является одной из форм учебной деятельности,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которая может повлиять на развитие личностных особенностей учащихся.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При этом ученик стремится к самореализации, у него формируются навыки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самоконтроля, ему приходится проявлять интеллектуальную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DAB"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сферу своего развития.</w:t>
      </w:r>
      <w:r w:rsid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7DAB" w:rsidRPr="00937DAB" w:rsidRDefault="00937DAB" w:rsidP="00937DAB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Олимпиадные задачи — это, как правило, неста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ндартные задачи, поэтому для их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решения недостаточно просто применить приобретенные на уроках знания и умения.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Решение любой олимпиадной задачи — это всегда пусть маленькое, но отк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рытие,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демонстрирующее красоту математической мысли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позволяющее пережить радость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творчества и удовольствие от интеллектуальной де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ятельности. Решение олимпиадных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 развивает у каждого ребенка глубину и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гибкость мышления, воображение, самостоятельность и трудолюбие, творческие способности, повышает интерес к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математике и уровень математической подготовки. П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вовлечение в олимпиадную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математику важно для всех учеников: математиче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 одаренные дети в творческой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среде смогут полнее реализовать свой потенциал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вырастить свой математический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талант, сохраняя физическое и психическое здоровье,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все остальные — развить свои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способности и успешнее учиться, что пригодится в любом деле.</w:t>
      </w:r>
    </w:p>
    <w:p w:rsidR="00937DAB" w:rsidRDefault="00937DAB" w:rsidP="00937DAB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Между тем, можно выделить целый ряд проблем, создающих препятствия для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привлечения в олимпиадную среду учащихся массовой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школы: недостаточная мотивация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школьников к участию в олимпиадном движении, «оторв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анность» олимпиадной математики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от основного школьного курса, недостаточная системность олимп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иадной подготовки,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отсутствие преемственности между разными уровнями образования.</w:t>
      </w:r>
    </w:p>
    <w:p w:rsidR="00937DAB" w:rsidRDefault="00937DAB" w:rsidP="00937DAB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Олимпиада является неформальным срезом уровня и качества школьного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обучения, служит элементом </w:t>
      </w:r>
      <w:proofErr w:type="spellStart"/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обучающих детей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на уровне выше базового. Итоги олимпиады дают обширный материал для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работы методических объединений.</w:t>
      </w:r>
    </w:p>
    <w:p w:rsidR="00937DAB" w:rsidRPr="00937DAB" w:rsidRDefault="00937DAB" w:rsidP="00937DAB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DAB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направления является вовлечение учеников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 в математическую деятельность, знакомство с олимпиадными подходами и за счет эт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— повышение уровня их общей </w:t>
      </w: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математической подготовки, качества углубленного изучения математики и результативности</w:t>
      </w:r>
    </w:p>
    <w:p w:rsidR="00937DAB" w:rsidRPr="00937DAB" w:rsidRDefault="00937DAB" w:rsidP="00937DAB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DA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олимпиадного движения в начальной и основной школе.</w:t>
      </w:r>
    </w:p>
    <w:p w:rsidR="00F04E63" w:rsidRDefault="006E05DC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Решение рисунком</w:t>
      </w:r>
    </w:p>
    <w:p w:rsidR="006E05DC" w:rsidRDefault="006E05DC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6E05DC" w:rsidRDefault="006E05DC" w:rsidP="00D11A56">
      <w:pPr>
        <w:pStyle w:val="c53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Cs/>
          <w:color w:val="000000"/>
          <w:sz w:val="28"/>
          <w:szCs w:val="28"/>
        </w:rPr>
      </w:pPr>
      <w:r w:rsidRPr="006E05DC">
        <w:rPr>
          <w:rStyle w:val="c7"/>
          <w:bCs/>
          <w:color w:val="000000"/>
          <w:sz w:val="28"/>
          <w:szCs w:val="28"/>
        </w:rPr>
        <w:t xml:space="preserve">Есть </w:t>
      </w:r>
      <w:r>
        <w:rPr>
          <w:rStyle w:val="c7"/>
          <w:bCs/>
          <w:color w:val="000000"/>
          <w:sz w:val="28"/>
          <w:szCs w:val="28"/>
        </w:rPr>
        <w:t xml:space="preserve">известная пословица «Лучше один раз увидеть, чем сто раз услышать». Так и во многих олимпиадных задачах так же полезно сделать рисунок к условию задачи. </w:t>
      </w:r>
    </w:p>
    <w:p w:rsidR="006E05DC" w:rsidRDefault="006E05DC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ab/>
        <w:t>Во-первых, это помогает разобраться с условием</w:t>
      </w:r>
      <w:r w:rsidR="00D11A56">
        <w:rPr>
          <w:rStyle w:val="c7"/>
          <w:bCs/>
          <w:color w:val="000000"/>
          <w:sz w:val="28"/>
          <w:szCs w:val="28"/>
        </w:rPr>
        <w:t>. Во-вторых, дети любят рисовать и могут, для этого не нужны выдающиеся математические способности – только карандаши и бумага. И самое главное, удачная визуализация иногда сразу приводит к решению.</w:t>
      </w:r>
    </w:p>
    <w:p w:rsidR="00D11A56" w:rsidRDefault="00D11A56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ab/>
        <w:t>Таким образом, делаем вывод, что если можно сделать рисунок к задаче, то его нужно сделать. Что важно объяснить детям: если в задаче идет речь о девочках и мальчиках, то не обязательно рисовать их с глазами, носами, руками и ногами. Нужно обозначить мальчиков квадратиками, а девочек – треугольниками или как-нибудь еще. Таким образом, учим детей видеть главное и несущественное, то, чем можно пренебречь.</w:t>
      </w:r>
    </w:p>
    <w:p w:rsidR="00971C28" w:rsidRDefault="00971C28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971C28" w:rsidRDefault="00971C28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924B95" w:rsidRDefault="00E95A84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 w:rsidRPr="009042D5">
        <w:rPr>
          <w:rStyle w:val="c7"/>
          <w:b/>
          <w:bCs/>
          <w:color w:val="000000"/>
          <w:sz w:val="28"/>
          <w:szCs w:val="28"/>
        </w:rPr>
        <w:t>1 класс</w:t>
      </w:r>
    </w:p>
    <w:p w:rsidR="00924B95" w:rsidRPr="009042D5" w:rsidRDefault="00924B95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9042D5">
        <w:rPr>
          <w:rStyle w:val="c7"/>
          <w:b/>
          <w:bCs/>
          <w:color w:val="000000"/>
          <w:sz w:val="28"/>
          <w:szCs w:val="28"/>
        </w:rPr>
        <w:t>Задача</w:t>
      </w:r>
      <w:r w:rsidR="00E95A84">
        <w:rPr>
          <w:rStyle w:val="c7"/>
          <w:b/>
          <w:bCs/>
          <w:color w:val="000000"/>
          <w:sz w:val="28"/>
          <w:szCs w:val="28"/>
        </w:rPr>
        <w:t xml:space="preserve"> 1</w:t>
      </w:r>
      <w:r w:rsidR="009042D5" w:rsidRPr="009042D5">
        <w:rPr>
          <w:rStyle w:val="c7"/>
          <w:b/>
          <w:bCs/>
          <w:color w:val="000000"/>
          <w:sz w:val="28"/>
          <w:szCs w:val="28"/>
        </w:rPr>
        <w:t>.</w:t>
      </w:r>
    </w:p>
    <w:p w:rsidR="00924B95" w:rsidRDefault="00924B95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924B95" w:rsidRDefault="00924B95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 ряд высадили 5 яблонь</w:t>
      </w:r>
      <w:r w:rsidR="009042D5">
        <w:rPr>
          <w:rStyle w:val="c7"/>
          <w:bCs/>
          <w:color w:val="000000"/>
          <w:sz w:val="28"/>
          <w:szCs w:val="28"/>
        </w:rPr>
        <w:t>. Затем между соседними яблонями посадили по одному дубу. Сколько всего деревьев посажено?</w:t>
      </w:r>
    </w:p>
    <w:p w:rsidR="009042D5" w:rsidRDefault="009042D5" w:rsidP="00D11A56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9042D5" w:rsidRDefault="009042D5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Нарисуем картинку, соответствующую условию</w:t>
      </w:r>
      <w:r w:rsidR="00971C28">
        <w:rPr>
          <w:rStyle w:val="c7"/>
          <w:bCs/>
          <w:color w:val="000000"/>
          <w:sz w:val="28"/>
          <w:szCs w:val="28"/>
        </w:rPr>
        <w:t>. Так как в задаче сказано: «В ряд высадили 5 яблонь», - нарисуем 5 яблонь. Так как сказано: «Между соседними яблонями посадили по одному дубу», то нарисуем между яблонями по дубу. Теперь можно просто подсчитать количество деревьев. Получится, что их 9 штук. Это и есть ответ.</w:t>
      </w:r>
    </w:p>
    <w:p w:rsidR="00E95A84" w:rsidRDefault="00E95A84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Можно, конечно, решить логически. Пять яблон</w:t>
      </w:r>
      <w:r w:rsidR="00AF58B0">
        <w:rPr>
          <w:rStyle w:val="c7"/>
          <w:bCs/>
          <w:color w:val="000000"/>
          <w:sz w:val="28"/>
          <w:szCs w:val="28"/>
        </w:rPr>
        <w:t>ь в ряд – значит, между ними 4 промежутка. В эти промежутки мы и посадим дубы. Вместе мы получим 9 деревьев. Если бы у нас было 100 яблонь, а не 4 – видимо, так было бы правильнее, не пришлось бы очень много рисовать.  Это уже следующий уровень в решении олимпиадных задач такого типа.</w:t>
      </w: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pt;margin-top:9.1pt;width:299pt;height:185.1pt;rotation:225685fd;z-index:251659264;mso-position-horizontal:absolute;mso-position-horizontal-relative:text;mso-position-vertical:absolute;mso-position-vertical-relative:text">
            <v:imagedata r:id="rId5" o:title="гн" croptop="3154f" cropbottom="3106f" cropleft="2151f" cropright="3277f"/>
          </v:shape>
        </w:pict>
      </w: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455808" w:rsidRDefault="00455808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AF58B0" w:rsidRDefault="00AF58B0" w:rsidP="00AF58B0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</w:p>
    <w:p w:rsidR="00AF58B0" w:rsidRDefault="00AF58B0" w:rsidP="00AF58B0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AF58B0">
        <w:rPr>
          <w:rStyle w:val="c7"/>
          <w:b/>
          <w:bCs/>
          <w:color w:val="000000"/>
          <w:sz w:val="28"/>
          <w:szCs w:val="28"/>
        </w:rPr>
        <w:t>Задача 2.</w:t>
      </w:r>
    </w:p>
    <w:p w:rsidR="00995B0E" w:rsidRDefault="00995B0E" w:rsidP="00AF58B0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Силач одним ударом разбивает любой камень на три камня поменьше. За сколько ударов он разобьёт камень на 9 камней поменьше?</w:t>
      </w:r>
    </w:p>
    <w:p w:rsidR="00995B0E" w:rsidRDefault="00995B0E" w:rsidP="00AF58B0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995B0E" w:rsidRDefault="00995B0E" w:rsidP="00AF58B0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Сначала был один камень, его и рисуем. </w:t>
      </w:r>
    </w:p>
    <w:p w:rsidR="00995B0E" w:rsidRDefault="00995B0E" w:rsidP="00AF58B0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Теперь нарисуем, что будет после </w:t>
      </w:r>
      <w:r w:rsidRPr="00E15BFE">
        <w:rPr>
          <w:rStyle w:val="c7"/>
          <w:b/>
          <w:bCs/>
          <w:color w:val="000000"/>
          <w:sz w:val="28"/>
          <w:szCs w:val="28"/>
        </w:rPr>
        <w:t>первого удара</w:t>
      </w:r>
      <w:r>
        <w:rPr>
          <w:rStyle w:val="c7"/>
          <w:bCs/>
          <w:color w:val="000000"/>
          <w:sz w:val="28"/>
          <w:szCs w:val="28"/>
        </w:rPr>
        <w:t xml:space="preserve">. Это три камня поменьше. </w:t>
      </w:r>
    </w:p>
    <w:p w:rsidR="00AF58B0" w:rsidRDefault="00995B0E" w:rsidP="00AF58B0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Выберем какой-нибудь из этих камней и нанесем </w:t>
      </w:r>
      <w:r w:rsidRPr="00E15BFE">
        <w:rPr>
          <w:rStyle w:val="c7"/>
          <w:b/>
          <w:bCs/>
          <w:color w:val="000000"/>
          <w:sz w:val="28"/>
          <w:szCs w:val="28"/>
        </w:rPr>
        <w:t>удар</w:t>
      </w:r>
      <w:r>
        <w:rPr>
          <w:rStyle w:val="c7"/>
          <w:bCs/>
          <w:color w:val="000000"/>
          <w:sz w:val="28"/>
          <w:szCs w:val="28"/>
        </w:rPr>
        <w:t xml:space="preserve"> по нему. Вместо этого камня появятся три новых, а всего их станет 5.</w:t>
      </w:r>
    </w:p>
    <w:p w:rsidR="00995B0E" w:rsidRDefault="00995B0E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Так как камней еще не 9, то надо продолжать наносить удары.  Выберем какой-нибудь из пяти камней и нанесем </w:t>
      </w:r>
      <w:r w:rsidRPr="00E15BFE">
        <w:rPr>
          <w:rStyle w:val="c7"/>
          <w:b/>
          <w:bCs/>
          <w:color w:val="000000"/>
          <w:sz w:val="28"/>
          <w:szCs w:val="28"/>
        </w:rPr>
        <w:t>удар</w:t>
      </w:r>
      <w:r>
        <w:rPr>
          <w:rStyle w:val="c7"/>
          <w:bCs/>
          <w:color w:val="000000"/>
          <w:sz w:val="28"/>
          <w:szCs w:val="28"/>
        </w:rPr>
        <w:t xml:space="preserve"> по нему. Вместо этого камня появятся три новых, а всего их станет 7.</w:t>
      </w:r>
    </w:p>
    <w:p w:rsidR="00E15BFE" w:rsidRDefault="00E15BFE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Ещё раз </w:t>
      </w:r>
      <w:r w:rsidRPr="00E15BFE">
        <w:rPr>
          <w:rStyle w:val="c7"/>
          <w:b/>
          <w:bCs/>
          <w:color w:val="000000"/>
          <w:sz w:val="28"/>
          <w:szCs w:val="28"/>
        </w:rPr>
        <w:t>ударим</w:t>
      </w:r>
      <w:r>
        <w:rPr>
          <w:rStyle w:val="c7"/>
          <w:bCs/>
          <w:color w:val="000000"/>
          <w:sz w:val="28"/>
          <w:szCs w:val="28"/>
        </w:rPr>
        <w:t xml:space="preserve"> по какому-нибудь камню, и камней получится как раз 9. Значит, один камень превращается в кучку из 9 камней за 4 удара.</w:t>
      </w:r>
    </w:p>
    <w:p w:rsidR="00E15BFE" w:rsidRDefault="001F3708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26"/>
          <w:i/>
          <w:iCs/>
          <w:noProof/>
          <w:color w:val="000000"/>
          <w:sz w:val="28"/>
          <w:szCs w:val="28"/>
        </w:rPr>
        <w:drawing>
          <wp:inline distT="0" distB="0" distL="0" distR="0" wp14:anchorId="438BE1AF" wp14:editId="685DDAC0">
            <wp:extent cx="3312543" cy="3537002"/>
            <wp:effectExtent l="0" t="0" r="2540" b="6350"/>
            <wp:docPr id="1" name="Рисунок 1" descr="C:\Users\Deryuga\AppData\Local\Microsoft\Windows\INetCache\Content.Word\пнщ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yuga\AppData\Local\Microsoft\Windows\INetCache\Content.Word\пнщ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84" cy="359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FE" w:rsidRDefault="00E15BFE" w:rsidP="00E15BFE">
      <w:pPr>
        <w:pStyle w:val="c5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Стоит заметить, что в решении рисунком этой задачи не хватает математической строгости. Интуитивно дети понимают, что выбор камня не влияет на результат на каждом шаге. </w:t>
      </w:r>
    </w:p>
    <w:p w:rsidR="00E15BFE" w:rsidRDefault="00E15BFE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Каждый удар увеличивает количество камней на 2, действительно, разбиваемый камень исчезает, и на его месте появляются 3 новых. Так как нам нужно увеличить количество камней на 8, то ударов соответственно, должно быть 8:2=4. Это решение можно показать в 3 классе.</w:t>
      </w:r>
    </w:p>
    <w:p w:rsidR="00E15BFE" w:rsidRDefault="00E15BFE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E15BFE" w:rsidRDefault="00E15BFE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E15BFE">
        <w:rPr>
          <w:rStyle w:val="c7"/>
          <w:b/>
          <w:bCs/>
          <w:color w:val="000000"/>
          <w:sz w:val="28"/>
          <w:szCs w:val="28"/>
        </w:rPr>
        <w:t xml:space="preserve">Задача 3. </w:t>
      </w:r>
    </w:p>
    <w:p w:rsidR="00445139" w:rsidRDefault="00445139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У Кати 4 брата и 3 сестры. Сколько сестер у Катиного брата Пети?</w:t>
      </w:r>
    </w:p>
    <w:p w:rsidR="00445139" w:rsidRDefault="00445139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445139" w:rsidRPr="00445139" w:rsidRDefault="00445139" w:rsidP="00995B0E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Нарисуем Катю и её сестер, например, кружочками. А Петю и других братьев – квадратиками. Теперь по рисунку можно посчитать количество </w:t>
      </w:r>
      <w:r w:rsidR="00455808">
        <w:rPr>
          <w:rStyle w:val="c7"/>
          <w:bCs/>
          <w:color w:val="000000"/>
          <w:sz w:val="28"/>
          <w:szCs w:val="28"/>
        </w:rPr>
        <w:t>сестер.</w:t>
      </w:r>
      <w:bookmarkStart w:id="0" w:name="_GoBack"/>
      <w:bookmarkEnd w:id="0"/>
    </w:p>
    <w:p w:rsidR="00995B0E" w:rsidRPr="00AF58B0" w:rsidRDefault="00995B0E" w:rsidP="00AF58B0">
      <w:pPr>
        <w:pStyle w:val="c53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  <w:sz w:val="28"/>
          <w:szCs w:val="28"/>
        </w:rPr>
      </w:pPr>
    </w:p>
    <w:p w:rsidR="00F04E63" w:rsidRDefault="00995B0E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04E63" w:rsidRP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СПИСОК ИСПОЛЬЗОВАННОЙ ЛИТЕРАТУРЫ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>1. Рабочая концепция одаренности: Федеральная целевая программа «Одаренные дети»</w:t>
      </w:r>
      <w:r>
        <w:rPr>
          <w:rStyle w:val="c26"/>
          <w:i/>
          <w:iCs/>
          <w:color w:val="000000"/>
          <w:sz w:val="28"/>
          <w:szCs w:val="28"/>
        </w:rPr>
        <w:t xml:space="preserve"> </w:t>
      </w:r>
      <w:r w:rsidRPr="00E95A84">
        <w:rPr>
          <w:rStyle w:val="c26"/>
          <w:i/>
          <w:iCs/>
          <w:color w:val="000000"/>
          <w:sz w:val="28"/>
          <w:szCs w:val="28"/>
        </w:rPr>
        <w:t xml:space="preserve">/ Под ред. Д. Б. Богоявленской, В. Д.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Шадрикова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—М.: Мин</w:t>
      </w:r>
      <w:r>
        <w:rPr>
          <w:rStyle w:val="c26"/>
          <w:i/>
          <w:iCs/>
          <w:color w:val="000000"/>
          <w:sz w:val="28"/>
          <w:szCs w:val="28"/>
        </w:rPr>
        <w:t xml:space="preserve">истерство образования РФ, </w:t>
      </w:r>
      <w:proofErr w:type="gramStart"/>
      <w:r>
        <w:rPr>
          <w:rStyle w:val="c26"/>
          <w:i/>
          <w:iCs/>
          <w:color w:val="000000"/>
          <w:sz w:val="28"/>
          <w:szCs w:val="28"/>
        </w:rPr>
        <w:t>2003.</w:t>
      </w:r>
      <w:r w:rsidRPr="00E95A84">
        <w:rPr>
          <w:rStyle w:val="c26"/>
          <w:i/>
          <w:iCs/>
          <w:color w:val="000000"/>
          <w:sz w:val="28"/>
          <w:szCs w:val="28"/>
        </w:rPr>
        <w:t>(</w:t>
      </w:r>
      <w:proofErr w:type="gramEnd"/>
      <w:r w:rsidRPr="00E95A84">
        <w:rPr>
          <w:rStyle w:val="c26"/>
          <w:i/>
          <w:iCs/>
          <w:color w:val="000000"/>
          <w:sz w:val="28"/>
          <w:szCs w:val="28"/>
        </w:rPr>
        <w:t xml:space="preserve"> http://narfu.ru/school/deti_konchep.pdf)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2.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Петерсон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Л. Г. Система и структура учебной деятельности в контексте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современной методологии. Монография. / Л. Г.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Петерсон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>,</w:t>
      </w:r>
      <w:r>
        <w:rPr>
          <w:rStyle w:val="c26"/>
          <w:i/>
          <w:iCs/>
          <w:color w:val="000000"/>
          <w:sz w:val="28"/>
          <w:szCs w:val="28"/>
        </w:rPr>
        <w:t xml:space="preserve"> Ю. В. Агапов, М. А. </w:t>
      </w:r>
      <w:proofErr w:type="spellStart"/>
      <w:r>
        <w:rPr>
          <w:rStyle w:val="c26"/>
          <w:i/>
          <w:iCs/>
          <w:color w:val="000000"/>
          <w:sz w:val="28"/>
          <w:szCs w:val="28"/>
        </w:rPr>
        <w:t>Кубышева</w:t>
      </w:r>
      <w:proofErr w:type="spellEnd"/>
      <w:r>
        <w:rPr>
          <w:rStyle w:val="c26"/>
          <w:i/>
          <w:iCs/>
          <w:color w:val="000000"/>
          <w:sz w:val="28"/>
          <w:szCs w:val="28"/>
        </w:rPr>
        <w:t xml:space="preserve"> и </w:t>
      </w:r>
      <w:r w:rsidRPr="00E95A84">
        <w:rPr>
          <w:rStyle w:val="c26"/>
          <w:i/>
          <w:iCs/>
          <w:color w:val="000000"/>
          <w:sz w:val="28"/>
          <w:szCs w:val="28"/>
        </w:rPr>
        <w:t>др. — М.: Институт СДП, 2018.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3.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Петерсон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Л. Г.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Деятельностный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метод обучени</w:t>
      </w:r>
      <w:r>
        <w:rPr>
          <w:rStyle w:val="c26"/>
          <w:i/>
          <w:iCs/>
          <w:color w:val="000000"/>
          <w:sz w:val="28"/>
          <w:szCs w:val="28"/>
        </w:rPr>
        <w:t xml:space="preserve">я: построение непрерывной сферы </w:t>
      </w:r>
      <w:r w:rsidRPr="00E95A84">
        <w:rPr>
          <w:rStyle w:val="c26"/>
          <w:i/>
          <w:iCs/>
          <w:color w:val="000000"/>
          <w:sz w:val="28"/>
          <w:szCs w:val="28"/>
        </w:rPr>
        <w:t xml:space="preserve">образования / Л. Г.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Петерсон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, М. А.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Кубышева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и д</w:t>
      </w:r>
      <w:r>
        <w:rPr>
          <w:rStyle w:val="c26"/>
          <w:i/>
          <w:iCs/>
          <w:color w:val="000000"/>
          <w:sz w:val="28"/>
          <w:szCs w:val="28"/>
        </w:rPr>
        <w:t xml:space="preserve">р. — М.: АПК и ППРО, УМЦ «Школа </w:t>
      </w:r>
      <w:r w:rsidRPr="00E95A84">
        <w:rPr>
          <w:rStyle w:val="c26"/>
          <w:i/>
          <w:iCs/>
          <w:color w:val="000000"/>
          <w:sz w:val="28"/>
          <w:szCs w:val="28"/>
        </w:rPr>
        <w:t>2000…», 2007.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>4. Анисимов О. С. Методологический словарь для стра</w:t>
      </w:r>
      <w:r>
        <w:rPr>
          <w:rStyle w:val="c26"/>
          <w:i/>
          <w:iCs/>
          <w:color w:val="000000"/>
          <w:sz w:val="28"/>
          <w:szCs w:val="28"/>
        </w:rPr>
        <w:t xml:space="preserve">тегов. Т. 1 / О. С. Анисимов. — </w:t>
      </w:r>
      <w:r w:rsidRPr="00E95A84">
        <w:rPr>
          <w:rStyle w:val="c26"/>
          <w:i/>
          <w:iCs/>
          <w:color w:val="000000"/>
          <w:sz w:val="28"/>
          <w:szCs w:val="28"/>
        </w:rPr>
        <w:t>М.: Энциклопедия управленческих знаний, 2004.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>5. Анисимов О. С. Гегель: мышление и развитие (путь к культуре мышления) — М.:</w:t>
      </w:r>
      <w:r>
        <w:rPr>
          <w:rStyle w:val="c26"/>
          <w:i/>
          <w:iCs/>
          <w:color w:val="000000"/>
          <w:sz w:val="28"/>
          <w:szCs w:val="28"/>
        </w:rPr>
        <w:t xml:space="preserve"> </w:t>
      </w:r>
      <w:r w:rsidRPr="00E95A84">
        <w:rPr>
          <w:rStyle w:val="c26"/>
          <w:i/>
          <w:iCs/>
          <w:color w:val="000000"/>
          <w:sz w:val="28"/>
          <w:szCs w:val="28"/>
        </w:rPr>
        <w:t>Агро-Вестник, АМБ-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агро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>, 2000.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6.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Венгер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Л. А. Педагогика способностей. — М.: Знание, 1973.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7.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Маслоу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А. Мотивация и личность. – СПб.: Питер, 2006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8.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Хинчин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А. Я. О воспитательном эффекте уроков мат</w:t>
      </w:r>
      <w:r>
        <w:rPr>
          <w:rStyle w:val="c26"/>
          <w:i/>
          <w:iCs/>
          <w:color w:val="000000"/>
          <w:sz w:val="28"/>
          <w:szCs w:val="28"/>
        </w:rPr>
        <w:t xml:space="preserve">ематики //Математика в школе. — </w:t>
      </w:r>
      <w:r w:rsidRPr="00E95A84">
        <w:rPr>
          <w:rStyle w:val="c26"/>
          <w:i/>
          <w:iCs/>
          <w:color w:val="000000"/>
          <w:sz w:val="28"/>
          <w:szCs w:val="28"/>
        </w:rPr>
        <w:t>1962. — № 3. — С. 30 – 40.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>9. Гнеденко Б. В. Развитие мышление и речи при из</w:t>
      </w:r>
      <w:r>
        <w:rPr>
          <w:rStyle w:val="c26"/>
          <w:i/>
          <w:iCs/>
          <w:color w:val="000000"/>
          <w:sz w:val="28"/>
          <w:szCs w:val="28"/>
        </w:rPr>
        <w:t xml:space="preserve">учении математики. //Математика </w:t>
      </w:r>
      <w:r w:rsidRPr="00E95A84">
        <w:rPr>
          <w:rStyle w:val="c26"/>
          <w:i/>
          <w:iCs/>
          <w:color w:val="000000"/>
          <w:sz w:val="28"/>
          <w:szCs w:val="28"/>
        </w:rPr>
        <w:t>в школе. – 1991. — № 4. — С. 3 – 9.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10.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Гингулис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Э. Ж. Развитие математических способн</w:t>
      </w:r>
      <w:r>
        <w:rPr>
          <w:rStyle w:val="c26"/>
          <w:i/>
          <w:iCs/>
          <w:color w:val="000000"/>
          <w:sz w:val="28"/>
          <w:szCs w:val="28"/>
        </w:rPr>
        <w:t xml:space="preserve">остей учащихся. // Математика в </w:t>
      </w:r>
      <w:r w:rsidRPr="00E95A84">
        <w:rPr>
          <w:rStyle w:val="c26"/>
          <w:i/>
          <w:iCs/>
          <w:color w:val="000000"/>
          <w:sz w:val="28"/>
          <w:szCs w:val="28"/>
        </w:rPr>
        <w:t>школе. — 1990. — № 1 — С. 14 – 17.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11.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Агаханов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Н. Х. Средовой подход как условие р</w:t>
      </w:r>
      <w:r>
        <w:rPr>
          <w:rStyle w:val="c26"/>
          <w:i/>
          <w:iCs/>
          <w:color w:val="000000"/>
          <w:sz w:val="28"/>
          <w:szCs w:val="28"/>
        </w:rPr>
        <w:t xml:space="preserve">азвития математически одаренных </w:t>
      </w:r>
      <w:r w:rsidRPr="00E95A84">
        <w:rPr>
          <w:rStyle w:val="c26"/>
          <w:i/>
          <w:iCs/>
          <w:color w:val="000000"/>
          <w:sz w:val="28"/>
          <w:szCs w:val="28"/>
        </w:rPr>
        <w:t xml:space="preserve">школьников / Н. Х.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Агаханов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// Вестник ТГПУ. — 2013. — № 1 (129). — С. 120 – 124.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>12. Мелик-Пашаев А. А. Проявление одаренности как но</w:t>
      </w:r>
      <w:r>
        <w:rPr>
          <w:rStyle w:val="c26"/>
          <w:i/>
          <w:iCs/>
          <w:color w:val="000000"/>
          <w:sz w:val="28"/>
          <w:szCs w:val="28"/>
        </w:rPr>
        <w:t xml:space="preserve">рма развития // Психологическая </w:t>
      </w:r>
      <w:r w:rsidRPr="00E95A84">
        <w:rPr>
          <w:rStyle w:val="c26"/>
          <w:i/>
          <w:iCs/>
          <w:color w:val="000000"/>
          <w:sz w:val="28"/>
          <w:szCs w:val="28"/>
        </w:rPr>
        <w:t>наука и образование. — 2014. — Т. 19. — № 4. — C. 15 – 21.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13.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Петерсон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Л. Г.,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Абатурова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В. В.,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Кубыш</w:t>
      </w:r>
      <w:r>
        <w:rPr>
          <w:rStyle w:val="c26"/>
          <w:i/>
          <w:iCs/>
          <w:color w:val="000000"/>
          <w:sz w:val="28"/>
          <w:szCs w:val="28"/>
        </w:rPr>
        <w:t>ева</w:t>
      </w:r>
      <w:proofErr w:type="spellEnd"/>
      <w:r>
        <w:rPr>
          <w:rStyle w:val="c26"/>
          <w:i/>
          <w:iCs/>
          <w:color w:val="000000"/>
          <w:sz w:val="28"/>
          <w:szCs w:val="28"/>
        </w:rPr>
        <w:t xml:space="preserve"> М. А. Система «выращивания» </w:t>
      </w:r>
      <w:r w:rsidRPr="00E95A84">
        <w:rPr>
          <w:rStyle w:val="c26"/>
          <w:i/>
          <w:iCs/>
          <w:color w:val="000000"/>
          <w:sz w:val="28"/>
          <w:szCs w:val="28"/>
        </w:rPr>
        <w:t xml:space="preserve">одаренности школьников: методологический аспект и </w:t>
      </w:r>
      <w:r>
        <w:rPr>
          <w:rStyle w:val="c26"/>
          <w:i/>
          <w:iCs/>
          <w:color w:val="000000"/>
          <w:sz w:val="28"/>
          <w:szCs w:val="28"/>
        </w:rPr>
        <w:t xml:space="preserve">практика. — Профильная школа. — </w:t>
      </w:r>
      <w:r w:rsidRPr="00E95A84">
        <w:rPr>
          <w:rStyle w:val="c26"/>
          <w:i/>
          <w:iCs/>
          <w:color w:val="000000"/>
          <w:sz w:val="28"/>
          <w:szCs w:val="28"/>
        </w:rPr>
        <w:t>2016. — № 2. — С. 6 – 22.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14.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Петерсон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Л. Г.,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Кубышева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М. А. Как научить учит</w:t>
      </w:r>
      <w:r>
        <w:rPr>
          <w:rStyle w:val="c26"/>
          <w:i/>
          <w:iCs/>
          <w:color w:val="000000"/>
          <w:sz w:val="28"/>
          <w:szCs w:val="28"/>
        </w:rPr>
        <w:t xml:space="preserve">ься: технология </w:t>
      </w:r>
      <w:proofErr w:type="spellStart"/>
      <w:r>
        <w:rPr>
          <w:rStyle w:val="c26"/>
          <w:i/>
          <w:iCs/>
          <w:color w:val="000000"/>
          <w:sz w:val="28"/>
          <w:szCs w:val="28"/>
        </w:rPr>
        <w:t>деятельностного</w:t>
      </w:r>
      <w:proofErr w:type="spellEnd"/>
      <w:r>
        <w:rPr>
          <w:rStyle w:val="c26"/>
          <w:i/>
          <w:iCs/>
          <w:color w:val="000000"/>
          <w:sz w:val="28"/>
          <w:szCs w:val="28"/>
        </w:rPr>
        <w:t xml:space="preserve"> </w:t>
      </w:r>
      <w:r w:rsidRPr="00E95A84">
        <w:rPr>
          <w:rStyle w:val="c26"/>
          <w:i/>
          <w:iCs/>
          <w:color w:val="000000"/>
          <w:sz w:val="28"/>
          <w:szCs w:val="28"/>
        </w:rPr>
        <w:t>метода в системе непрерывного образования</w:t>
      </w:r>
      <w:r>
        <w:rPr>
          <w:rStyle w:val="c26"/>
          <w:i/>
          <w:iCs/>
          <w:color w:val="000000"/>
          <w:sz w:val="28"/>
          <w:szCs w:val="28"/>
        </w:rPr>
        <w:t xml:space="preserve"> (детский сад — школа — вуз) // </w:t>
      </w:r>
      <w:r w:rsidRPr="00E95A84">
        <w:rPr>
          <w:rStyle w:val="c26"/>
          <w:i/>
          <w:iCs/>
          <w:color w:val="000000"/>
          <w:sz w:val="28"/>
          <w:szCs w:val="28"/>
        </w:rPr>
        <w:t>Педагогическое образование и наука. — 2014. — № 2. — С. 52 – 58.</w:t>
      </w:r>
    </w:p>
    <w:p w:rsidR="00E95A84" w:rsidRPr="00E95A84" w:rsidRDefault="00E95A84" w:rsidP="00E95A84">
      <w:pPr>
        <w:pStyle w:val="c18"/>
        <w:shd w:val="clear" w:color="auto" w:fill="FFFFFF"/>
        <w:spacing w:before="0" w:beforeAutospacing="0" w:after="0" w:afterAutospacing="0"/>
        <w:rPr>
          <w:rStyle w:val="c26"/>
          <w:i/>
          <w:iCs/>
          <w:color w:val="000000"/>
          <w:sz w:val="28"/>
          <w:szCs w:val="28"/>
        </w:rPr>
      </w:pPr>
      <w:r w:rsidRPr="00E95A84">
        <w:rPr>
          <w:rStyle w:val="c26"/>
          <w:i/>
          <w:iCs/>
          <w:color w:val="000000"/>
          <w:sz w:val="28"/>
          <w:szCs w:val="28"/>
        </w:rPr>
        <w:t xml:space="preserve">15.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Петерсон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Л. Г., </w:t>
      </w:r>
      <w:proofErr w:type="spellStart"/>
      <w:r w:rsidRPr="00E95A84">
        <w:rPr>
          <w:rStyle w:val="c26"/>
          <w:i/>
          <w:iCs/>
          <w:color w:val="000000"/>
          <w:sz w:val="28"/>
          <w:szCs w:val="28"/>
        </w:rPr>
        <w:t>Агаханова</w:t>
      </w:r>
      <w:proofErr w:type="spellEnd"/>
      <w:r w:rsidRPr="00E95A84">
        <w:rPr>
          <w:rStyle w:val="c26"/>
          <w:i/>
          <w:iCs/>
          <w:color w:val="000000"/>
          <w:sz w:val="28"/>
          <w:szCs w:val="28"/>
        </w:rPr>
        <w:t xml:space="preserve"> О. Н. Программ</w:t>
      </w:r>
      <w:r>
        <w:rPr>
          <w:rStyle w:val="c26"/>
          <w:i/>
          <w:iCs/>
          <w:color w:val="000000"/>
          <w:sz w:val="28"/>
          <w:szCs w:val="28"/>
        </w:rPr>
        <w:t xml:space="preserve">а курса внеурочной деятельности </w:t>
      </w:r>
      <w:r w:rsidRPr="00E95A84">
        <w:rPr>
          <w:rStyle w:val="c26"/>
          <w:i/>
          <w:iCs/>
          <w:color w:val="000000"/>
          <w:sz w:val="28"/>
          <w:szCs w:val="28"/>
        </w:rPr>
        <w:t>«Олимпиадная математика». 1–9 классы / Подготов</w:t>
      </w:r>
      <w:r>
        <w:rPr>
          <w:rStyle w:val="c26"/>
          <w:i/>
          <w:iCs/>
          <w:color w:val="000000"/>
          <w:sz w:val="28"/>
          <w:szCs w:val="28"/>
        </w:rPr>
        <w:t xml:space="preserve">ка учащихся общеобразовательных </w:t>
      </w:r>
      <w:r w:rsidRPr="00E95A84">
        <w:rPr>
          <w:rStyle w:val="c26"/>
          <w:i/>
          <w:iCs/>
          <w:color w:val="000000"/>
          <w:sz w:val="28"/>
          <w:szCs w:val="28"/>
        </w:rPr>
        <w:t>школ к решению нестандартных задач. — М.: Институт СДП, 2022.</w:t>
      </w:r>
    </w:p>
    <w:sectPr w:rsidR="00E95A84" w:rsidRPr="00E9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6CF"/>
    <w:multiLevelType w:val="multilevel"/>
    <w:tmpl w:val="6C7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C7C26"/>
    <w:multiLevelType w:val="hybridMultilevel"/>
    <w:tmpl w:val="D9181EBC"/>
    <w:lvl w:ilvl="0" w:tplc="C2360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30FD9"/>
    <w:multiLevelType w:val="multilevel"/>
    <w:tmpl w:val="73A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55DD3"/>
    <w:multiLevelType w:val="multilevel"/>
    <w:tmpl w:val="5AE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97618"/>
    <w:multiLevelType w:val="multilevel"/>
    <w:tmpl w:val="7A20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3A"/>
    <w:rsid w:val="00086AC4"/>
    <w:rsid w:val="001F3708"/>
    <w:rsid w:val="00213479"/>
    <w:rsid w:val="002958F5"/>
    <w:rsid w:val="002978A5"/>
    <w:rsid w:val="002D0305"/>
    <w:rsid w:val="00324849"/>
    <w:rsid w:val="00377409"/>
    <w:rsid w:val="003A21D1"/>
    <w:rsid w:val="00445139"/>
    <w:rsid w:val="00455808"/>
    <w:rsid w:val="0056363A"/>
    <w:rsid w:val="006E05DC"/>
    <w:rsid w:val="007F6AB5"/>
    <w:rsid w:val="009042D5"/>
    <w:rsid w:val="00924B95"/>
    <w:rsid w:val="00937DAB"/>
    <w:rsid w:val="00971C28"/>
    <w:rsid w:val="00995B0E"/>
    <w:rsid w:val="009D1BE8"/>
    <w:rsid w:val="00A96F80"/>
    <w:rsid w:val="00AF58B0"/>
    <w:rsid w:val="00C37F53"/>
    <w:rsid w:val="00D032DB"/>
    <w:rsid w:val="00D11A56"/>
    <w:rsid w:val="00DA3243"/>
    <w:rsid w:val="00E15BFE"/>
    <w:rsid w:val="00E95A84"/>
    <w:rsid w:val="00F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07749"/>
  <w15:chartTrackingRefBased/>
  <w15:docId w15:val="{B7D3FE0A-429D-48B2-B1DC-A82E83C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3479"/>
  </w:style>
  <w:style w:type="paragraph" w:customStyle="1" w:styleId="c44">
    <w:name w:val="c44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479"/>
  </w:style>
  <w:style w:type="paragraph" w:customStyle="1" w:styleId="c19">
    <w:name w:val="c19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13479"/>
  </w:style>
  <w:style w:type="character" w:customStyle="1" w:styleId="c58">
    <w:name w:val="c58"/>
    <w:basedOn w:val="a0"/>
    <w:rsid w:val="00213479"/>
  </w:style>
  <w:style w:type="character" w:customStyle="1" w:styleId="c48">
    <w:name w:val="c48"/>
    <w:basedOn w:val="a0"/>
    <w:rsid w:val="00213479"/>
  </w:style>
  <w:style w:type="character" w:customStyle="1" w:styleId="c57">
    <w:name w:val="c57"/>
    <w:basedOn w:val="a0"/>
    <w:rsid w:val="00213479"/>
  </w:style>
  <w:style w:type="paragraph" w:customStyle="1" w:styleId="c18">
    <w:name w:val="c18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13479"/>
  </w:style>
  <w:style w:type="paragraph" w:customStyle="1" w:styleId="c39">
    <w:name w:val="c39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8A5"/>
    <w:pPr>
      <w:ind w:left="720"/>
      <w:contextualSpacing/>
    </w:pPr>
  </w:style>
  <w:style w:type="paragraph" w:customStyle="1" w:styleId="c53">
    <w:name w:val="c53"/>
    <w:basedOn w:val="a"/>
    <w:rsid w:val="00F0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Инга Валерьевна</dc:creator>
  <cp:keywords/>
  <dc:description/>
  <cp:lastModifiedBy>Татьяна Алексеевна Дерюга</cp:lastModifiedBy>
  <cp:revision>2</cp:revision>
  <dcterms:created xsi:type="dcterms:W3CDTF">2024-12-24T12:27:00Z</dcterms:created>
  <dcterms:modified xsi:type="dcterms:W3CDTF">2024-12-24T12:27:00Z</dcterms:modified>
</cp:coreProperties>
</file>